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Schülerspezialverkehr Schuljahr 2026/2027 und Option für das Schuljahr 2027/2028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